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82" w:rsidRDefault="00D81782" w:rsidP="00D81782">
      <w:pPr>
        <w:spacing w:line="360" w:lineRule="auto"/>
        <w:jc w:val="right"/>
        <w:rPr>
          <w:b/>
          <w:sz w:val="28"/>
          <w:szCs w:val="28"/>
        </w:rPr>
      </w:pPr>
      <w:r w:rsidRPr="006C2C77">
        <w:rPr>
          <w:b/>
          <w:color w:val="488448"/>
          <w:sz w:val="28"/>
          <w:szCs w:val="28"/>
        </w:rPr>
        <w:t>Приложение 1</w:t>
      </w:r>
    </w:p>
    <w:p w:rsidR="00EA18DC" w:rsidRPr="00D81782" w:rsidRDefault="00D81782" w:rsidP="0052138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Пример</w:t>
      </w:r>
    </w:p>
    <w:p w:rsidR="00195049" w:rsidRPr="00EF051B" w:rsidRDefault="00195049" w:rsidP="00195049">
      <w:pPr>
        <w:rPr>
          <w:sz w:val="24"/>
          <w:szCs w:val="24"/>
        </w:rPr>
      </w:pPr>
      <w:r w:rsidRPr="00EF051B">
        <w:rPr>
          <w:sz w:val="24"/>
          <w:szCs w:val="24"/>
        </w:rPr>
        <w:t>УДК 94(47</w:t>
      </w:r>
      <w:proofErr w:type="gramStart"/>
      <w:r w:rsidRPr="00EF051B">
        <w:rPr>
          <w:sz w:val="24"/>
          <w:szCs w:val="24"/>
        </w:rPr>
        <w:t>).084.8</w:t>
      </w:r>
      <w:proofErr w:type="gramEnd"/>
    </w:p>
    <w:p w:rsidR="00195049" w:rsidRPr="00EF051B" w:rsidRDefault="00195049" w:rsidP="00195049">
      <w:pPr>
        <w:rPr>
          <w:b/>
          <w:sz w:val="24"/>
          <w:szCs w:val="24"/>
        </w:rPr>
      </w:pPr>
    </w:p>
    <w:p w:rsidR="00195049" w:rsidRPr="00EF051B" w:rsidRDefault="00195049" w:rsidP="00195049">
      <w:pPr>
        <w:jc w:val="right"/>
        <w:rPr>
          <w:i/>
          <w:sz w:val="24"/>
          <w:szCs w:val="24"/>
        </w:rPr>
      </w:pPr>
      <w:proofErr w:type="spellStart"/>
      <w:r w:rsidRPr="00EF051B">
        <w:rPr>
          <w:i/>
          <w:sz w:val="24"/>
          <w:szCs w:val="24"/>
        </w:rPr>
        <w:t>Самыловская</w:t>
      </w:r>
      <w:proofErr w:type="spellEnd"/>
      <w:r w:rsidRPr="00EF051B">
        <w:rPr>
          <w:i/>
          <w:sz w:val="24"/>
          <w:szCs w:val="24"/>
        </w:rPr>
        <w:t xml:space="preserve"> Е.А.</w:t>
      </w:r>
    </w:p>
    <w:p w:rsidR="00195049" w:rsidRPr="00EF051B" w:rsidRDefault="00195049" w:rsidP="00195049">
      <w:pPr>
        <w:jc w:val="right"/>
        <w:rPr>
          <w:b/>
          <w:sz w:val="24"/>
          <w:szCs w:val="24"/>
        </w:rPr>
      </w:pPr>
    </w:p>
    <w:p w:rsidR="00195049" w:rsidRPr="00EF051B" w:rsidRDefault="00195049" w:rsidP="00195049">
      <w:pPr>
        <w:spacing w:line="360" w:lineRule="auto"/>
        <w:jc w:val="center"/>
        <w:rPr>
          <w:b/>
          <w:sz w:val="24"/>
          <w:szCs w:val="24"/>
        </w:rPr>
      </w:pPr>
      <w:r w:rsidRPr="00EF051B">
        <w:rPr>
          <w:b/>
          <w:sz w:val="24"/>
          <w:szCs w:val="24"/>
        </w:rPr>
        <w:t xml:space="preserve">ПАРТИЗАНСКИЕ СУДЫ НАД ИЗМЕННИКАМИ РОДИНЫ НА СЕВЕРО-ЗАПАДЕ РОССИИ КАК ПРЕДШЕСТВЕННИКИ ОТКРЫТЫХ СУДОВ НАД НЕМЕЦКИМИ ВОЕННЫМИ ПРЕСТУПНИКАМИ </w:t>
      </w:r>
    </w:p>
    <w:p w:rsidR="00195049" w:rsidRPr="00EF051B" w:rsidRDefault="00195049" w:rsidP="00195049">
      <w:pPr>
        <w:jc w:val="center"/>
        <w:rPr>
          <w:b/>
          <w:sz w:val="24"/>
          <w:szCs w:val="24"/>
        </w:rPr>
      </w:pPr>
    </w:p>
    <w:p w:rsidR="00195049" w:rsidRPr="00EF051B" w:rsidRDefault="00195049" w:rsidP="00195049">
      <w:pPr>
        <w:jc w:val="center"/>
        <w:rPr>
          <w:b/>
          <w:sz w:val="24"/>
          <w:szCs w:val="24"/>
        </w:rPr>
      </w:pPr>
    </w:p>
    <w:p w:rsidR="00195049" w:rsidRPr="00EF051B" w:rsidRDefault="00ED6F03" w:rsidP="00195049">
      <w:pPr>
        <w:jc w:val="both"/>
        <w:rPr>
          <w:sz w:val="24"/>
          <w:szCs w:val="24"/>
        </w:rPr>
      </w:pPr>
      <w:proofErr w:type="spellStart"/>
      <w:r w:rsidRPr="00EF051B">
        <w:rPr>
          <w:b/>
          <w:sz w:val="24"/>
          <w:szCs w:val="24"/>
        </w:rPr>
        <w:t>Самыловская</w:t>
      </w:r>
      <w:proofErr w:type="spellEnd"/>
      <w:r w:rsidR="00195049" w:rsidRPr="00EF051B">
        <w:rPr>
          <w:b/>
          <w:sz w:val="24"/>
          <w:szCs w:val="24"/>
        </w:rPr>
        <w:t xml:space="preserve"> Екатерина Анатольевна – </w:t>
      </w:r>
      <w:r w:rsidR="00195049" w:rsidRPr="00EF051B">
        <w:rPr>
          <w:sz w:val="24"/>
          <w:szCs w:val="24"/>
        </w:rPr>
        <w:t xml:space="preserve">ассистент кафедры «История» Санкт-Петербургского политехнического университета Петра Великого, </w:t>
      </w:r>
      <w:r w:rsidR="00195049" w:rsidRPr="00EF051B">
        <w:rPr>
          <w:rStyle w:val="Journals-normal0"/>
          <w:rFonts w:eastAsia="Calibri"/>
          <w:lang w:val="ru-RU"/>
        </w:rPr>
        <w:t>195251, Россия, г. Санкт-Петербург, Политехническая ул., 29</w:t>
      </w:r>
      <w:r w:rsidR="00195049" w:rsidRPr="00195049">
        <w:rPr>
          <w:rStyle w:val="Journals-normal0"/>
          <w:rFonts w:eastAsia="Calibri"/>
          <w:lang w:val="ru-RU"/>
        </w:rPr>
        <w:t>.</w:t>
      </w:r>
    </w:p>
    <w:p w:rsidR="00195049" w:rsidRPr="00EF051B" w:rsidRDefault="00195049" w:rsidP="00195049">
      <w:pPr>
        <w:jc w:val="both"/>
        <w:rPr>
          <w:rStyle w:val="a6"/>
          <w:sz w:val="24"/>
          <w:szCs w:val="24"/>
          <w:lang w:val="en-US"/>
        </w:rPr>
      </w:pPr>
      <w:proofErr w:type="gramStart"/>
      <w:r w:rsidRPr="00EF051B">
        <w:rPr>
          <w:sz w:val="24"/>
          <w:szCs w:val="24"/>
          <w:lang w:val="en-US"/>
        </w:rPr>
        <w:t>e-mail</w:t>
      </w:r>
      <w:proofErr w:type="gramEnd"/>
      <w:r w:rsidRPr="00EF051B">
        <w:rPr>
          <w:sz w:val="24"/>
          <w:szCs w:val="24"/>
          <w:lang w:val="en-US"/>
        </w:rPr>
        <w:t xml:space="preserve">: </w:t>
      </w:r>
      <w:hyperlink r:id="rId7" w:history="1">
        <w:r w:rsidRPr="00EF051B">
          <w:rPr>
            <w:rStyle w:val="a6"/>
            <w:sz w:val="24"/>
            <w:szCs w:val="24"/>
            <w:lang w:val="en-US"/>
          </w:rPr>
          <w:t>katerina-samylovskaya88@yandex.ru</w:t>
        </w:r>
      </w:hyperlink>
    </w:p>
    <w:p w:rsidR="00195049" w:rsidRPr="00195049" w:rsidRDefault="00195049" w:rsidP="00195049">
      <w:pPr>
        <w:jc w:val="both"/>
        <w:rPr>
          <w:b/>
          <w:sz w:val="24"/>
          <w:szCs w:val="24"/>
          <w:lang w:val="en-US"/>
        </w:rPr>
      </w:pPr>
    </w:p>
    <w:p w:rsidR="00195049" w:rsidRPr="00EF051B" w:rsidRDefault="00195049" w:rsidP="00195049">
      <w:pPr>
        <w:jc w:val="both"/>
        <w:rPr>
          <w:sz w:val="24"/>
          <w:szCs w:val="24"/>
        </w:rPr>
      </w:pPr>
      <w:r w:rsidRPr="00EF051B">
        <w:rPr>
          <w:b/>
          <w:i/>
          <w:sz w:val="24"/>
          <w:szCs w:val="24"/>
        </w:rPr>
        <w:t>Аннотация.</w:t>
      </w:r>
      <w:r w:rsidRPr="00EF051B">
        <w:rPr>
          <w:sz w:val="24"/>
          <w:szCs w:val="24"/>
        </w:rPr>
        <w:t xml:space="preserve"> В статье рассматривается партизанские </w:t>
      </w:r>
      <w:proofErr w:type="gramStart"/>
      <w:r w:rsidRPr="00EF051B">
        <w:rPr>
          <w:sz w:val="24"/>
          <w:szCs w:val="24"/>
        </w:rPr>
        <w:t>суды  над</w:t>
      </w:r>
      <w:proofErr w:type="gramEnd"/>
      <w:r w:rsidRPr="00EF051B">
        <w:rPr>
          <w:sz w:val="24"/>
          <w:szCs w:val="24"/>
        </w:rPr>
        <w:t xml:space="preserve"> изменниками Родины в период оккупации Северо-Запада России (1941–1944 гг.) и их значение в подготовке открытых судов над немецкими военными преступниками 1945–1947 гг.  В условиях вражеской оккупации борьба с государственными, уголовными и военными преступниками было не только важной деятельностью по освобождению территорий, но и </w:t>
      </w:r>
      <w:proofErr w:type="gramStart"/>
      <w:r w:rsidRPr="00EF051B">
        <w:rPr>
          <w:sz w:val="24"/>
          <w:szCs w:val="24"/>
        </w:rPr>
        <w:t>частью  антифашисткой</w:t>
      </w:r>
      <w:proofErr w:type="gramEnd"/>
      <w:r w:rsidRPr="00EF051B">
        <w:rPr>
          <w:sz w:val="24"/>
          <w:szCs w:val="24"/>
        </w:rPr>
        <w:t xml:space="preserve"> пропаганды среди населения.  Если в начальный период войны изменнику или преступнику выносился заочный приговор, после чего командование советскими войсками давало задание партизанам его уничтожить, то постепенно для осуществления пропаганды и демонстрации идеи справедливого возмездия над коллаборационистами и военными преступниками стали проводить судебные процессы с </w:t>
      </w:r>
      <w:proofErr w:type="gramStart"/>
      <w:r w:rsidRPr="00EF051B">
        <w:rPr>
          <w:sz w:val="24"/>
          <w:szCs w:val="24"/>
        </w:rPr>
        <w:t>привлечением  партизан</w:t>
      </w:r>
      <w:proofErr w:type="gramEnd"/>
      <w:r w:rsidRPr="00EF051B">
        <w:rPr>
          <w:sz w:val="24"/>
          <w:szCs w:val="24"/>
        </w:rPr>
        <w:t xml:space="preserve"> и местного населения. В результате статьи автор приходит к выводу, что опыт партизанских военно-полевых судов был учтен при подготовке открытых судов над военными преступниками 1945–1947 гг. </w:t>
      </w:r>
    </w:p>
    <w:p w:rsidR="00195049" w:rsidRPr="00EF051B" w:rsidRDefault="00195049" w:rsidP="00195049">
      <w:pPr>
        <w:jc w:val="both"/>
        <w:rPr>
          <w:sz w:val="24"/>
          <w:szCs w:val="24"/>
        </w:rPr>
      </w:pPr>
    </w:p>
    <w:p w:rsidR="00195049" w:rsidRPr="00EF051B" w:rsidRDefault="00195049" w:rsidP="00195049">
      <w:pPr>
        <w:pStyle w:val="style13307849110000000977style13307842900000000802msonormal"/>
        <w:spacing w:before="0" w:beforeAutospacing="0" w:after="0" w:afterAutospacing="0"/>
        <w:jc w:val="both"/>
        <w:rPr>
          <w:rStyle w:val="a5"/>
          <w:bCs w:val="0"/>
        </w:rPr>
      </w:pPr>
      <w:r w:rsidRPr="00EF051B">
        <w:rPr>
          <w:rStyle w:val="a5"/>
          <w:i/>
          <w:iCs/>
        </w:rPr>
        <w:t>Ключевые слова:</w:t>
      </w:r>
      <w:r w:rsidRPr="00EF051B">
        <w:rPr>
          <w:rStyle w:val="a5"/>
          <w:iCs/>
        </w:rPr>
        <w:t xml:space="preserve"> </w:t>
      </w:r>
      <w:r w:rsidRPr="00EF051B">
        <w:rPr>
          <w:rStyle w:val="a5"/>
          <w:b w:val="0"/>
          <w:iCs/>
        </w:rPr>
        <w:t xml:space="preserve">Великая Отечественная война, Северо-Запад России, партизанское движение, </w:t>
      </w:r>
      <w:proofErr w:type="gramStart"/>
      <w:r w:rsidRPr="00EF051B">
        <w:rPr>
          <w:rStyle w:val="a5"/>
          <w:b w:val="0"/>
          <w:iCs/>
        </w:rPr>
        <w:t>оккупация,  партизанские</w:t>
      </w:r>
      <w:proofErr w:type="gramEnd"/>
      <w:r w:rsidRPr="00EF051B">
        <w:rPr>
          <w:rStyle w:val="a5"/>
          <w:b w:val="0"/>
          <w:iCs/>
        </w:rPr>
        <w:t xml:space="preserve"> суды.</w:t>
      </w:r>
    </w:p>
    <w:p w:rsidR="00195049" w:rsidRPr="00EF051B" w:rsidRDefault="00195049" w:rsidP="00195049">
      <w:pPr>
        <w:jc w:val="center"/>
        <w:rPr>
          <w:b/>
          <w:sz w:val="24"/>
          <w:szCs w:val="24"/>
        </w:rPr>
      </w:pPr>
    </w:p>
    <w:p w:rsidR="00195049" w:rsidRDefault="00195049" w:rsidP="00816E78">
      <w:pPr>
        <w:spacing w:line="300" w:lineRule="auto"/>
        <w:ind w:firstLine="709"/>
        <w:jc w:val="both"/>
        <w:rPr>
          <w:sz w:val="24"/>
          <w:szCs w:val="24"/>
        </w:rPr>
      </w:pPr>
      <w:r w:rsidRPr="00EF051B">
        <w:rPr>
          <w:sz w:val="24"/>
          <w:szCs w:val="24"/>
        </w:rPr>
        <w:t>В период оккупации Северо-Запад России потерял огромное количество своих граждан, поэтому в конце</w:t>
      </w:r>
      <w:r w:rsidR="00816E78">
        <w:rPr>
          <w:sz w:val="24"/>
          <w:szCs w:val="24"/>
        </w:rPr>
        <w:t xml:space="preserve"> Великой Отечественной войны и </w:t>
      </w:r>
      <w:r w:rsidRPr="00EF051B">
        <w:rPr>
          <w:sz w:val="24"/>
          <w:szCs w:val="24"/>
        </w:rPr>
        <w:t xml:space="preserve">в первые годы после неё Органами безопасности и Главным управлением по делам военнопленных и интернированных МВД СССР проводилась работа по выявлению военных преступников.  При этом в советском законодательстве не существовало четкого определения понятия военных преступлений по отношению к деяниям </w:t>
      </w:r>
      <w:proofErr w:type="gramStart"/>
      <w:r w:rsidRPr="00EF051B">
        <w:rPr>
          <w:sz w:val="24"/>
          <w:szCs w:val="24"/>
        </w:rPr>
        <w:t>оккупантов  по</w:t>
      </w:r>
      <w:proofErr w:type="gramEnd"/>
      <w:r w:rsidRPr="00EF051B">
        <w:rPr>
          <w:sz w:val="24"/>
          <w:szCs w:val="24"/>
        </w:rPr>
        <w:t xml:space="preserve"> отношению к советским гражданам, находившимся на оккупированных  территориях. </w:t>
      </w:r>
      <w:proofErr w:type="gramStart"/>
      <w:r w:rsidRPr="00EF051B">
        <w:rPr>
          <w:sz w:val="24"/>
          <w:szCs w:val="24"/>
        </w:rPr>
        <w:t>Поэтому  необходимо</w:t>
      </w:r>
      <w:proofErr w:type="gramEnd"/>
      <w:r w:rsidRPr="00EF051B">
        <w:rPr>
          <w:sz w:val="24"/>
          <w:szCs w:val="24"/>
        </w:rPr>
        <w:t xml:space="preserve"> было выработать правовые основы  ответственности за совершенные деяния. В совою очередь, преступления коллаборационистов подпадали под действия норм уголовного законодательства СССР и квалифицировались как особо опасные государственные преступления. [1, </w:t>
      </w:r>
      <w:r w:rsidRPr="00EF051B">
        <w:rPr>
          <w:sz w:val="24"/>
          <w:szCs w:val="24"/>
          <w:lang w:val="en-US"/>
        </w:rPr>
        <w:t>c</w:t>
      </w:r>
      <w:r w:rsidRPr="00EF051B">
        <w:rPr>
          <w:sz w:val="24"/>
          <w:szCs w:val="24"/>
        </w:rPr>
        <w:t>. 82-83].</w:t>
      </w:r>
    </w:p>
    <w:p w:rsidR="00195049" w:rsidRPr="00EF051B" w:rsidRDefault="00195049" w:rsidP="00195049">
      <w:pPr>
        <w:spacing w:line="360" w:lineRule="auto"/>
        <w:ind w:firstLine="709"/>
        <w:jc w:val="both"/>
        <w:rPr>
          <w:sz w:val="24"/>
          <w:szCs w:val="24"/>
        </w:rPr>
      </w:pPr>
    </w:p>
    <w:p w:rsidR="00677AC1" w:rsidRDefault="00677AC1" w:rsidP="00195049">
      <w:pPr>
        <w:ind w:firstLine="550"/>
        <w:jc w:val="center"/>
        <w:rPr>
          <w:b/>
          <w:snapToGrid w:val="0"/>
          <w:sz w:val="24"/>
          <w:szCs w:val="24"/>
        </w:rPr>
      </w:pPr>
    </w:p>
    <w:p w:rsidR="00195049" w:rsidRPr="00EF051B" w:rsidRDefault="00195049" w:rsidP="00195049">
      <w:pPr>
        <w:ind w:firstLine="550"/>
        <w:jc w:val="center"/>
        <w:rPr>
          <w:b/>
          <w:snapToGrid w:val="0"/>
          <w:sz w:val="24"/>
          <w:szCs w:val="24"/>
        </w:rPr>
      </w:pPr>
      <w:r w:rsidRPr="00EF051B">
        <w:rPr>
          <w:b/>
          <w:snapToGrid w:val="0"/>
          <w:sz w:val="24"/>
          <w:szCs w:val="24"/>
        </w:rPr>
        <w:lastRenderedPageBreak/>
        <w:t>Список литературы</w:t>
      </w:r>
    </w:p>
    <w:p w:rsidR="00195049" w:rsidRPr="00EF051B" w:rsidRDefault="00195049" w:rsidP="00195049">
      <w:pPr>
        <w:ind w:firstLine="550"/>
        <w:jc w:val="center"/>
        <w:rPr>
          <w:b/>
          <w:snapToGrid w:val="0"/>
          <w:sz w:val="24"/>
          <w:szCs w:val="24"/>
        </w:rPr>
      </w:pPr>
    </w:p>
    <w:p w:rsidR="00195049" w:rsidRPr="00ED6F03" w:rsidRDefault="00195049" w:rsidP="00195049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b/>
          <w:sz w:val="24"/>
          <w:szCs w:val="24"/>
        </w:rPr>
      </w:pPr>
      <w:r w:rsidRPr="00EF051B">
        <w:rPr>
          <w:i/>
          <w:color w:val="000000"/>
          <w:sz w:val="24"/>
          <w:szCs w:val="24"/>
          <w:shd w:val="clear" w:color="auto" w:fill="FFFFFF"/>
        </w:rPr>
        <w:t>Асташкин Д.Ю., Ковалев Б.Н., Кулик С.В.</w:t>
      </w:r>
      <w:r w:rsidRPr="00EF051B">
        <w:rPr>
          <w:color w:val="000000"/>
          <w:sz w:val="24"/>
          <w:szCs w:val="24"/>
          <w:shd w:val="clear" w:color="auto" w:fill="FFFFFF"/>
        </w:rPr>
        <w:t xml:space="preserve"> Оккупация. Сопротивление. Возмездие: Нацистский оккупационный режим на Новгородской земле / под ред. Б.Н. Ковалева. Великий Новгород: </w:t>
      </w:r>
      <w:proofErr w:type="spellStart"/>
      <w:r w:rsidRPr="00EF051B">
        <w:rPr>
          <w:color w:val="000000"/>
          <w:sz w:val="24"/>
          <w:szCs w:val="24"/>
          <w:shd w:val="clear" w:color="auto" w:fill="FFFFFF"/>
        </w:rPr>
        <w:t>НовГУ</w:t>
      </w:r>
      <w:proofErr w:type="spellEnd"/>
      <w:r w:rsidRPr="00EF051B">
        <w:rPr>
          <w:color w:val="000000"/>
          <w:sz w:val="24"/>
          <w:szCs w:val="24"/>
          <w:shd w:val="clear" w:color="auto" w:fill="FFFFFF"/>
        </w:rPr>
        <w:t xml:space="preserve"> им. Ярослава Мудрого, 2016. 276 с.</w:t>
      </w:r>
    </w:p>
    <w:p w:rsidR="00ED6F03" w:rsidRPr="00EF051B" w:rsidRDefault="00ED6F03" w:rsidP="00ED6F03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snapToGrid w:val="0"/>
          <w:sz w:val="24"/>
          <w:szCs w:val="24"/>
        </w:rPr>
      </w:pPr>
      <w:r w:rsidRPr="00EF051B">
        <w:rPr>
          <w:i/>
          <w:sz w:val="24"/>
          <w:szCs w:val="24"/>
        </w:rPr>
        <w:t>Кулик С.В.</w:t>
      </w:r>
      <w:r w:rsidRPr="00EF051B">
        <w:rPr>
          <w:sz w:val="24"/>
          <w:szCs w:val="24"/>
        </w:rPr>
        <w:t xml:space="preserve"> Партизанские суды над изменниками Родины как предшественники Нюрнбергского процесса // Ялта 45: уроки истории. Крым в истории международных отношений в </w:t>
      </w:r>
      <w:r w:rsidRPr="00EF051B">
        <w:rPr>
          <w:sz w:val="24"/>
          <w:szCs w:val="24"/>
          <w:lang w:val="en-US"/>
        </w:rPr>
        <w:t>XIX</w:t>
      </w:r>
      <w:r w:rsidRPr="00EF051B">
        <w:rPr>
          <w:sz w:val="24"/>
          <w:szCs w:val="24"/>
        </w:rPr>
        <w:t>-</w:t>
      </w:r>
      <w:r w:rsidRPr="00EF051B">
        <w:rPr>
          <w:sz w:val="24"/>
          <w:szCs w:val="24"/>
          <w:lang w:val="en-US"/>
        </w:rPr>
        <w:t>XXI</w:t>
      </w:r>
      <w:r w:rsidRPr="00EF051B">
        <w:rPr>
          <w:sz w:val="24"/>
          <w:szCs w:val="24"/>
        </w:rPr>
        <w:t xml:space="preserve"> вв.: Материалы научной конференции (Крым, Ялта, </w:t>
      </w:r>
      <w:proofErr w:type="spellStart"/>
      <w:r w:rsidRPr="00EF051B">
        <w:rPr>
          <w:sz w:val="24"/>
          <w:szCs w:val="24"/>
        </w:rPr>
        <w:t>Ливадийский</w:t>
      </w:r>
      <w:proofErr w:type="spellEnd"/>
      <w:r w:rsidRPr="00EF051B">
        <w:rPr>
          <w:sz w:val="24"/>
          <w:szCs w:val="24"/>
        </w:rPr>
        <w:t xml:space="preserve"> дворцово-парковый музей-заповедник, 25-26 февраля 2016 г.): Сборник научных статей. Ялта, 2016. С. 81–90.</w:t>
      </w:r>
    </w:p>
    <w:p w:rsidR="00ED6F03" w:rsidRPr="00EF051B" w:rsidRDefault="00ED6F03" w:rsidP="00ED6F03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195049" w:rsidRPr="00EF051B" w:rsidRDefault="00195049" w:rsidP="0019504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195049" w:rsidRPr="00195049" w:rsidRDefault="00195049" w:rsidP="00195049">
      <w:pPr>
        <w:jc w:val="both"/>
        <w:rPr>
          <w:i/>
          <w:sz w:val="24"/>
          <w:szCs w:val="24"/>
        </w:rPr>
      </w:pPr>
    </w:p>
    <w:p w:rsidR="00195049" w:rsidRPr="00195049" w:rsidRDefault="00195049" w:rsidP="00195049">
      <w:pPr>
        <w:jc w:val="right"/>
        <w:rPr>
          <w:i/>
          <w:sz w:val="24"/>
          <w:szCs w:val="24"/>
          <w:lang w:val="en-US"/>
        </w:rPr>
      </w:pPr>
      <w:proofErr w:type="spellStart"/>
      <w:r w:rsidRPr="00EF051B">
        <w:rPr>
          <w:i/>
          <w:sz w:val="24"/>
          <w:szCs w:val="24"/>
          <w:lang w:val="en-US"/>
        </w:rPr>
        <w:t>Samylovskaya</w:t>
      </w:r>
      <w:proofErr w:type="spellEnd"/>
      <w:r w:rsidRPr="00EF051B">
        <w:rPr>
          <w:i/>
          <w:sz w:val="24"/>
          <w:szCs w:val="24"/>
          <w:lang w:val="en-US"/>
        </w:rPr>
        <w:t xml:space="preserve"> Ekaterina A</w:t>
      </w:r>
      <w:r w:rsidRPr="00195049">
        <w:rPr>
          <w:i/>
          <w:sz w:val="24"/>
          <w:szCs w:val="24"/>
          <w:lang w:val="en-US"/>
        </w:rPr>
        <w:t>.</w:t>
      </w:r>
    </w:p>
    <w:p w:rsidR="00195049" w:rsidRPr="00195049" w:rsidRDefault="00195049" w:rsidP="00195049">
      <w:pPr>
        <w:jc w:val="right"/>
        <w:rPr>
          <w:rStyle w:val="a5"/>
          <w:b w:val="0"/>
          <w:bCs w:val="0"/>
          <w:i/>
          <w:sz w:val="24"/>
          <w:szCs w:val="24"/>
          <w:lang w:val="en-US"/>
        </w:rPr>
      </w:pPr>
    </w:p>
    <w:p w:rsidR="00195049" w:rsidRPr="00EF051B" w:rsidRDefault="00195049" w:rsidP="00195049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EF051B">
        <w:rPr>
          <w:b/>
          <w:sz w:val="24"/>
          <w:szCs w:val="24"/>
          <w:lang w:val="en-US"/>
        </w:rPr>
        <w:t xml:space="preserve">GUERRILLA TRIALS OF THE MOTHERLAND TRAITORS IN NORTHWEST RUSSIA AS FORERUNNERS OF OPEN TRIALS OF GERMAN WAR CRIMINALS   </w:t>
      </w:r>
    </w:p>
    <w:p w:rsidR="00195049" w:rsidRPr="00195049" w:rsidRDefault="00195049" w:rsidP="00195049">
      <w:pPr>
        <w:jc w:val="center"/>
        <w:rPr>
          <w:b/>
          <w:sz w:val="24"/>
          <w:szCs w:val="24"/>
          <w:lang w:val="en-US"/>
        </w:rPr>
      </w:pPr>
    </w:p>
    <w:p w:rsidR="00195049" w:rsidRPr="00EF051B" w:rsidRDefault="00195049" w:rsidP="00195049">
      <w:pPr>
        <w:pStyle w:val="a"/>
        <w:numPr>
          <w:ilvl w:val="0"/>
          <w:numId w:val="0"/>
        </w:numPr>
        <w:tabs>
          <w:tab w:val="left" w:pos="426"/>
        </w:tabs>
        <w:rPr>
          <w:sz w:val="24"/>
          <w:szCs w:val="24"/>
          <w:lang w:val="en-US"/>
        </w:rPr>
      </w:pPr>
      <w:proofErr w:type="spellStart"/>
      <w:r w:rsidRPr="00EF051B">
        <w:rPr>
          <w:b/>
          <w:sz w:val="24"/>
          <w:szCs w:val="24"/>
          <w:lang w:val="en-US"/>
        </w:rPr>
        <w:t>Samylovskaya</w:t>
      </w:r>
      <w:proofErr w:type="spellEnd"/>
      <w:r w:rsidRPr="00EF051B">
        <w:rPr>
          <w:b/>
          <w:sz w:val="24"/>
          <w:szCs w:val="24"/>
          <w:lang w:val="en-US"/>
        </w:rPr>
        <w:t xml:space="preserve"> Ekaterina </w:t>
      </w:r>
      <w:proofErr w:type="spellStart"/>
      <w:r w:rsidRPr="00EF051B">
        <w:rPr>
          <w:b/>
          <w:sz w:val="24"/>
          <w:szCs w:val="24"/>
          <w:lang w:val="en-US"/>
        </w:rPr>
        <w:t>Anatol’evna</w:t>
      </w:r>
      <w:proofErr w:type="spellEnd"/>
      <w:r w:rsidRPr="00EF051B">
        <w:rPr>
          <w:sz w:val="24"/>
          <w:szCs w:val="24"/>
          <w:lang w:val="en-US"/>
        </w:rPr>
        <w:t xml:space="preserve"> – assistant of </w:t>
      </w:r>
      <w:r w:rsidRPr="00EF051B">
        <w:rPr>
          <w:rStyle w:val="Journals-normal0"/>
        </w:rPr>
        <w:t>History Department of Peter the Great St. Petersburg Polytechnic University</w:t>
      </w:r>
      <w:r w:rsidRPr="00EF051B">
        <w:rPr>
          <w:sz w:val="24"/>
          <w:szCs w:val="24"/>
          <w:lang w:val="en-US"/>
        </w:rPr>
        <w:t xml:space="preserve">, </w:t>
      </w:r>
      <w:r w:rsidRPr="00EF051B">
        <w:rPr>
          <w:rStyle w:val="Journals-normal0"/>
        </w:rPr>
        <w:t xml:space="preserve">29 </w:t>
      </w:r>
      <w:proofErr w:type="spellStart"/>
      <w:r w:rsidRPr="00EF051B">
        <w:rPr>
          <w:rStyle w:val="Journals-normal0"/>
        </w:rPr>
        <w:t>Politechnicheskaya</w:t>
      </w:r>
      <w:proofErr w:type="spellEnd"/>
      <w:r w:rsidRPr="00EF051B">
        <w:rPr>
          <w:rStyle w:val="Journals-normal0"/>
        </w:rPr>
        <w:t xml:space="preserve"> St., St. Petersburg, 195251, Russia</w:t>
      </w:r>
    </w:p>
    <w:p w:rsidR="00195049" w:rsidRPr="00EF051B" w:rsidRDefault="00195049" w:rsidP="00195049">
      <w:pPr>
        <w:jc w:val="both"/>
        <w:rPr>
          <w:rStyle w:val="a6"/>
          <w:sz w:val="24"/>
          <w:szCs w:val="24"/>
          <w:lang w:val="en-US"/>
        </w:rPr>
      </w:pPr>
      <w:proofErr w:type="gramStart"/>
      <w:r w:rsidRPr="00EF051B">
        <w:rPr>
          <w:sz w:val="24"/>
          <w:szCs w:val="24"/>
          <w:lang w:val="en-US"/>
        </w:rPr>
        <w:t>e-mail</w:t>
      </w:r>
      <w:proofErr w:type="gramEnd"/>
      <w:r w:rsidRPr="00EF051B">
        <w:rPr>
          <w:sz w:val="24"/>
          <w:szCs w:val="24"/>
          <w:lang w:val="en-US"/>
        </w:rPr>
        <w:t xml:space="preserve">: </w:t>
      </w:r>
      <w:hyperlink r:id="rId8" w:history="1">
        <w:r w:rsidRPr="00EF051B">
          <w:rPr>
            <w:rStyle w:val="a6"/>
            <w:sz w:val="24"/>
            <w:szCs w:val="24"/>
            <w:lang w:val="en-US"/>
          </w:rPr>
          <w:t>katerina-samylovskaya88@yandex.ru</w:t>
        </w:r>
      </w:hyperlink>
    </w:p>
    <w:p w:rsidR="00195049" w:rsidRPr="00195049" w:rsidRDefault="00195049" w:rsidP="00195049">
      <w:pPr>
        <w:jc w:val="center"/>
        <w:rPr>
          <w:b/>
          <w:sz w:val="24"/>
          <w:szCs w:val="24"/>
          <w:lang w:val="en-US"/>
        </w:rPr>
      </w:pPr>
    </w:p>
    <w:p w:rsidR="00195049" w:rsidRPr="00EF051B" w:rsidRDefault="00195049" w:rsidP="00195049">
      <w:pPr>
        <w:jc w:val="center"/>
        <w:rPr>
          <w:b/>
          <w:sz w:val="24"/>
          <w:szCs w:val="24"/>
          <w:lang w:val="en-US"/>
        </w:rPr>
      </w:pPr>
    </w:p>
    <w:p w:rsidR="00195049" w:rsidRPr="00195049" w:rsidRDefault="00195049" w:rsidP="00195049">
      <w:pPr>
        <w:jc w:val="both"/>
        <w:rPr>
          <w:sz w:val="24"/>
          <w:szCs w:val="24"/>
          <w:lang w:val="en-US"/>
        </w:rPr>
      </w:pPr>
      <w:r w:rsidRPr="00EF051B">
        <w:rPr>
          <w:b/>
          <w:i/>
          <w:sz w:val="24"/>
          <w:szCs w:val="24"/>
          <w:lang w:val="en-US"/>
        </w:rPr>
        <w:t>Abstract.</w:t>
      </w:r>
      <w:r w:rsidRPr="00EF051B">
        <w:rPr>
          <w:b/>
          <w:sz w:val="24"/>
          <w:szCs w:val="24"/>
          <w:lang w:val="en-US"/>
        </w:rPr>
        <w:t xml:space="preserve"> </w:t>
      </w:r>
      <w:r w:rsidRPr="00EF051B">
        <w:rPr>
          <w:sz w:val="24"/>
          <w:szCs w:val="24"/>
          <w:lang w:val="en-US"/>
        </w:rPr>
        <w:t xml:space="preserve">The paper deals with the history of the guerrilla trials over the motherland traitors during the occupation of the North-West Russia (1941-1944) and states their importance in the preparation of open trials of German war criminals in 1945-1947.  In the face of enemy occupation, the fight with the state, criminal and war criminals was not only an important activity for the liberation of territories, but also a part of the anti-fascist propaganda among the population. In the initial period of war, the criminal or the traitor </w:t>
      </w:r>
      <w:proofErr w:type="gramStart"/>
      <w:r w:rsidRPr="00EF051B">
        <w:rPr>
          <w:sz w:val="24"/>
          <w:szCs w:val="24"/>
          <w:lang w:val="en-US"/>
        </w:rPr>
        <w:t>was sentenced</w:t>
      </w:r>
      <w:proofErr w:type="gramEnd"/>
      <w:r w:rsidRPr="00EF051B">
        <w:rPr>
          <w:sz w:val="24"/>
          <w:szCs w:val="24"/>
          <w:lang w:val="en-US"/>
        </w:rPr>
        <w:t xml:space="preserve"> in absentia, after which Soviet troops command ordered the guerrillas to kill the person. Later, gradually, to assist promotion and demonstration of a ‘just retribution’ idea, trials involving partisans and the local population </w:t>
      </w:r>
      <w:proofErr w:type="gramStart"/>
      <w:r w:rsidRPr="00EF051B">
        <w:rPr>
          <w:sz w:val="24"/>
          <w:szCs w:val="24"/>
          <w:lang w:val="en-US"/>
        </w:rPr>
        <w:t>were organized</w:t>
      </w:r>
      <w:proofErr w:type="gramEnd"/>
      <w:r w:rsidRPr="00EF051B">
        <w:rPr>
          <w:sz w:val="24"/>
          <w:szCs w:val="24"/>
          <w:lang w:val="en-US"/>
        </w:rPr>
        <w:t xml:space="preserve"> concerning enemy collaborators and war criminals. After the analyses described in the paper, the author concludes that the experience of partisan martial trials </w:t>
      </w:r>
      <w:proofErr w:type="gramStart"/>
      <w:r w:rsidRPr="00EF051B">
        <w:rPr>
          <w:sz w:val="24"/>
          <w:szCs w:val="24"/>
          <w:lang w:val="en-US"/>
        </w:rPr>
        <w:t>was taken</w:t>
      </w:r>
      <w:proofErr w:type="gramEnd"/>
      <w:r w:rsidRPr="00EF051B">
        <w:rPr>
          <w:sz w:val="24"/>
          <w:szCs w:val="24"/>
          <w:lang w:val="en-US"/>
        </w:rPr>
        <w:t xml:space="preserve"> into account when preparing the open trials of war criminals in 1945-1947. </w:t>
      </w:r>
    </w:p>
    <w:p w:rsidR="00195049" w:rsidRPr="00EF051B" w:rsidRDefault="00195049" w:rsidP="00195049">
      <w:pPr>
        <w:jc w:val="both"/>
        <w:rPr>
          <w:sz w:val="24"/>
          <w:szCs w:val="24"/>
          <w:lang w:val="en-US"/>
        </w:rPr>
      </w:pPr>
    </w:p>
    <w:p w:rsidR="008C1D48" w:rsidRPr="008C1D48" w:rsidRDefault="00195049" w:rsidP="00163AC4">
      <w:pPr>
        <w:jc w:val="both"/>
        <w:rPr>
          <w:bCs/>
          <w:iCs/>
          <w:sz w:val="24"/>
          <w:szCs w:val="24"/>
          <w:lang w:val="en-US"/>
        </w:rPr>
        <w:sectPr w:rsidR="008C1D48" w:rsidRPr="008C1D48" w:rsidSect="00CB3554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F051B">
        <w:rPr>
          <w:rStyle w:val="a5"/>
          <w:i/>
          <w:iCs/>
          <w:sz w:val="24"/>
          <w:szCs w:val="24"/>
          <w:lang w:val="en-US"/>
        </w:rPr>
        <w:t>The keywords:</w:t>
      </w:r>
      <w:r w:rsidRPr="00EF051B">
        <w:rPr>
          <w:rStyle w:val="a5"/>
          <w:b w:val="0"/>
          <w:iCs/>
          <w:sz w:val="24"/>
          <w:szCs w:val="24"/>
          <w:lang w:val="en-US"/>
        </w:rPr>
        <w:t xml:space="preserve"> </w:t>
      </w:r>
      <w:r w:rsidRPr="00DA504B">
        <w:rPr>
          <w:rStyle w:val="a5"/>
          <w:b w:val="0"/>
          <w:iCs/>
          <w:sz w:val="24"/>
          <w:szCs w:val="24"/>
          <w:lang w:val="en-US"/>
        </w:rPr>
        <w:t xml:space="preserve">the Great Patriotic War, the Northwest of Russia, guerrilla movement, occupation, guerrilla </w:t>
      </w:r>
      <w:r w:rsidR="008C1D48">
        <w:rPr>
          <w:rStyle w:val="a5"/>
          <w:b w:val="0"/>
          <w:iCs/>
          <w:sz w:val="24"/>
          <w:szCs w:val="24"/>
          <w:lang w:val="en-US"/>
        </w:rPr>
        <w:t>trial.</w:t>
      </w:r>
    </w:p>
    <w:p w:rsidR="002541D5" w:rsidRPr="008C1D48" w:rsidRDefault="002541D5" w:rsidP="00677AC1">
      <w:pPr>
        <w:pStyle w:val="a4"/>
        <w:spacing w:line="360" w:lineRule="auto"/>
        <w:ind w:left="0"/>
        <w:rPr>
          <w:lang w:val="en-US"/>
        </w:rPr>
      </w:pPr>
      <w:bookmarkStart w:id="0" w:name="_GoBack"/>
      <w:bookmarkEnd w:id="0"/>
    </w:p>
    <w:sectPr w:rsidR="002541D5" w:rsidRPr="008C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47" w:rsidRDefault="009E2947" w:rsidP="00CB3554">
      <w:r>
        <w:separator/>
      </w:r>
    </w:p>
  </w:endnote>
  <w:endnote w:type="continuationSeparator" w:id="0">
    <w:p w:rsidR="009E2947" w:rsidRDefault="009E2947" w:rsidP="00CB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937667"/>
      <w:docPartObj>
        <w:docPartGallery w:val="Page Numbers (Bottom of Page)"/>
        <w:docPartUnique/>
      </w:docPartObj>
    </w:sdtPr>
    <w:sdtEndPr/>
    <w:sdtContent>
      <w:p w:rsidR="00CB3554" w:rsidRDefault="00CB35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C1">
          <w:rPr>
            <w:noProof/>
          </w:rPr>
          <w:t>3</w:t>
        </w:r>
        <w:r>
          <w:fldChar w:fldCharType="end"/>
        </w:r>
      </w:p>
    </w:sdtContent>
  </w:sdt>
  <w:p w:rsidR="00CB3554" w:rsidRDefault="00CB35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47" w:rsidRDefault="009E2947" w:rsidP="00CB3554">
      <w:r>
        <w:separator/>
      </w:r>
    </w:p>
  </w:footnote>
  <w:footnote w:type="continuationSeparator" w:id="0">
    <w:p w:rsidR="009E2947" w:rsidRDefault="009E2947" w:rsidP="00CB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BCE"/>
    <w:multiLevelType w:val="hybridMultilevel"/>
    <w:tmpl w:val="F9340014"/>
    <w:lvl w:ilvl="0" w:tplc="DCDEABF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AD17E24"/>
    <w:multiLevelType w:val="hybridMultilevel"/>
    <w:tmpl w:val="9B385858"/>
    <w:lvl w:ilvl="0" w:tplc="7D84D29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48844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60F07"/>
    <w:multiLevelType w:val="hybridMultilevel"/>
    <w:tmpl w:val="602C044C"/>
    <w:lvl w:ilvl="0" w:tplc="23E2EAE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963659"/>
    <w:multiLevelType w:val="hybridMultilevel"/>
    <w:tmpl w:val="7A14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C4C34"/>
    <w:multiLevelType w:val="hybridMultilevel"/>
    <w:tmpl w:val="26C0FFE2"/>
    <w:lvl w:ilvl="0" w:tplc="0E5E9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B2961"/>
    <w:multiLevelType w:val="multilevel"/>
    <w:tmpl w:val="A732DA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6F"/>
    <w:rsid w:val="00005281"/>
    <w:rsid w:val="0001682F"/>
    <w:rsid w:val="0004226D"/>
    <w:rsid w:val="000802A6"/>
    <w:rsid w:val="00163AC4"/>
    <w:rsid w:val="00172E45"/>
    <w:rsid w:val="00195049"/>
    <w:rsid w:val="002028C0"/>
    <w:rsid w:val="002541D5"/>
    <w:rsid w:val="003E12D9"/>
    <w:rsid w:val="00464BB1"/>
    <w:rsid w:val="0052138A"/>
    <w:rsid w:val="00523BA3"/>
    <w:rsid w:val="005605F0"/>
    <w:rsid w:val="00637DD6"/>
    <w:rsid w:val="00677AC1"/>
    <w:rsid w:val="00691424"/>
    <w:rsid w:val="006A2EAB"/>
    <w:rsid w:val="006B296F"/>
    <w:rsid w:val="006C2C77"/>
    <w:rsid w:val="006F301E"/>
    <w:rsid w:val="00735D77"/>
    <w:rsid w:val="007B29C7"/>
    <w:rsid w:val="00816E78"/>
    <w:rsid w:val="008478AE"/>
    <w:rsid w:val="008C1D48"/>
    <w:rsid w:val="008C7DE9"/>
    <w:rsid w:val="008D7E93"/>
    <w:rsid w:val="008F3A2C"/>
    <w:rsid w:val="00900D06"/>
    <w:rsid w:val="0092117A"/>
    <w:rsid w:val="009A0CCA"/>
    <w:rsid w:val="009E2947"/>
    <w:rsid w:val="00A42625"/>
    <w:rsid w:val="00AA5346"/>
    <w:rsid w:val="00AC06EB"/>
    <w:rsid w:val="00B00AF1"/>
    <w:rsid w:val="00B24AB3"/>
    <w:rsid w:val="00B641F3"/>
    <w:rsid w:val="00B73F77"/>
    <w:rsid w:val="00C86677"/>
    <w:rsid w:val="00CB3554"/>
    <w:rsid w:val="00CD39D0"/>
    <w:rsid w:val="00D40DDC"/>
    <w:rsid w:val="00D41EC8"/>
    <w:rsid w:val="00D56687"/>
    <w:rsid w:val="00D727A0"/>
    <w:rsid w:val="00D81782"/>
    <w:rsid w:val="00DB50E3"/>
    <w:rsid w:val="00E70435"/>
    <w:rsid w:val="00EA18DC"/>
    <w:rsid w:val="00ED6F03"/>
    <w:rsid w:val="00EF144E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D3EE-34C6-41A7-A122-A56388C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4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A1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77A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541D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CD39D0"/>
  </w:style>
  <w:style w:type="character" w:styleId="a5">
    <w:name w:val="Strong"/>
    <w:basedOn w:val="a1"/>
    <w:qFormat/>
    <w:rsid w:val="00CD39D0"/>
    <w:rPr>
      <w:b/>
      <w:bCs/>
    </w:rPr>
  </w:style>
  <w:style w:type="character" w:styleId="a6">
    <w:name w:val="Hyperlink"/>
    <w:uiPriority w:val="99"/>
    <w:rsid w:val="00CD39D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1"/>
    <w:link w:val="1"/>
    <w:rsid w:val="00EA18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Title"/>
    <w:basedOn w:val="a0"/>
    <w:next w:val="a0"/>
    <w:link w:val="a8"/>
    <w:qFormat/>
    <w:rsid w:val="00EA18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EA18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Normal (Web)"/>
    <w:basedOn w:val="a0"/>
    <w:uiPriority w:val="99"/>
    <w:semiHidden/>
    <w:unhideWhenUsed/>
    <w:rsid w:val="00EA18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3307849110000000977style13307842900000000802msonormal">
    <w:name w:val="style_13307849110000000977style13307842900000000802msonormal"/>
    <w:basedOn w:val="a0"/>
    <w:rsid w:val="00D40D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urnals-normal">
    <w:name w:val="Journals-normal"/>
    <w:link w:val="Journals-normal0"/>
    <w:rsid w:val="00D40D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Journals-normal0">
    <w:name w:val="Journals-normal Знак"/>
    <w:link w:val="Journals-normal"/>
    <w:locked/>
    <w:rsid w:val="00D40DD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">
    <w:name w:val="Список литературы рус"/>
    <w:basedOn w:val="a0"/>
    <w:rsid w:val="00D40DDC"/>
    <w:pPr>
      <w:widowControl/>
      <w:numPr>
        <w:numId w:val="6"/>
      </w:numPr>
      <w:autoSpaceDE/>
      <w:autoSpaceDN/>
      <w:adjustRightInd/>
      <w:contextualSpacing/>
      <w:jc w:val="both"/>
    </w:pPr>
    <w:rPr>
      <w:sz w:val="26"/>
      <w:szCs w:val="26"/>
      <w:shd w:val="clear" w:color="auto" w:fill="FFFFFF"/>
    </w:rPr>
  </w:style>
  <w:style w:type="paragraph" w:styleId="aa">
    <w:name w:val="header"/>
    <w:basedOn w:val="a0"/>
    <w:link w:val="ab"/>
    <w:uiPriority w:val="99"/>
    <w:unhideWhenUsed/>
    <w:rsid w:val="00CB35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B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CB35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B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B3554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CB3554"/>
    <w:rPr>
      <w:rFonts w:eastAsiaTheme="minorEastAsia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677AC1"/>
    <w:rPr>
      <w:rFonts w:asciiTheme="majorHAnsi" w:eastAsiaTheme="majorEastAsia" w:hAnsiTheme="majorHAnsi" w:cstheme="majorBidi"/>
      <w:color w:val="845209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-samylovskaya8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rina-samylovskaya8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Самыловская</dc:creator>
  <cp:keywords/>
  <dc:description/>
  <cp:lastModifiedBy>EGOR</cp:lastModifiedBy>
  <cp:revision>22</cp:revision>
  <cp:lastPrinted>2016-10-06T23:03:00Z</cp:lastPrinted>
  <dcterms:created xsi:type="dcterms:W3CDTF">2017-09-21T12:18:00Z</dcterms:created>
  <dcterms:modified xsi:type="dcterms:W3CDTF">2017-11-14T23:56:00Z</dcterms:modified>
</cp:coreProperties>
</file>